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33D" w:rsidRPr="00DE133D" w:rsidRDefault="00DE133D" w:rsidP="00DE133D">
      <w:pPr>
        <w:spacing w:after="0" w:line="240" w:lineRule="auto"/>
        <w:jc w:val="center"/>
        <w:rPr>
          <w:rFonts w:ascii="Times New Roman" w:eastAsia="Times New Roman" w:hAnsi="Times New Roman" w:cs="Times New Roman"/>
          <w:color w:val="000000"/>
          <w:sz w:val="27"/>
          <w:szCs w:val="27"/>
          <w:lang w:eastAsia="ru-RU"/>
        </w:rPr>
      </w:pPr>
      <w:bookmarkStart w:id="0" w:name="_GoBack"/>
      <w:bookmarkEnd w:id="0"/>
      <w:r w:rsidRPr="00DE133D">
        <w:rPr>
          <w:rFonts w:ascii="Times New Roman" w:eastAsia="Times New Roman" w:hAnsi="Times New Roman" w:cs="Times New Roman"/>
          <w:b/>
          <w:bCs/>
          <w:color w:val="000000"/>
          <w:sz w:val="28"/>
          <w:szCs w:val="28"/>
          <w:lang w:val="kk-KZ" w:eastAsia="ru-RU"/>
        </w:rPr>
        <w:t>Бағалы қағаздар нарығы ресурстарды қайта бөлістіру және инвестицияларды тарту механизмі ретінде.</w:t>
      </w:r>
    </w:p>
    <w:p w:rsidR="00DE133D" w:rsidRPr="00DE133D" w:rsidRDefault="00DE133D" w:rsidP="00DE133D">
      <w:pPr>
        <w:spacing w:after="0" w:line="240" w:lineRule="auto"/>
        <w:jc w:val="both"/>
        <w:rPr>
          <w:rFonts w:ascii="Times New Roman" w:eastAsia="Times New Roman" w:hAnsi="Times New Roman" w:cs="Times New Roman"/>
          <w:color w:val="000000"/>
          <w:sz w:val="27"/>
          <w:szCs w:val="27"/>
          <w:lang w:eastAsia="ru-RU"/>
        </w:rPr>
      </w:pPr>
      <w:r w:rsidRPr="00DE133D">
        <w:rPr>
          <w:rFonts w:ascii="Times New Roman" w:eastAsia="Times New Roman" w:hAnsi="Times New Roman" w:cs="Times New Roman"/>
          <w:color w:val="000000"/>
          <w:sz w:val="28"/>
          <w:szCs w:val="28"/>
          <w:lang w:val="kk-KZ" w:eastAsia="ru-RU"/>
        </w:rPr>
        <w:t> </w:t>
      </w:r>
    </w:p>
    <w:p w:rsidR="00DE133D" w:rsidRPr="00DE133D" w:rsidRDefault="00DE133D" w:rsidP="00DE133D">
      <w:pPr>
        <w:spacing w:after="0" w:line="240" w:lineRule="auto"/>
        <w:ind w:firstLine="540"/>
        <w:jc w:val="both"/>
        <w:rPr>
          <w:rFonts w:ascii="Times New Roman" w:eastAsia="Times New Roman" w:hAnsi="Times New Roman" w:cs="Times New Roman"/>
          <w:color w:val="000000"/>
          <w:sz w:val="27"/>
          <w:szCs w:val="27"/>
          <w:lang w:val="kk-KZ" w:eastAsia="ru-RU"/>
        </w:rPr>
      </w:pPr>
      <w:r w:rsidRPr="00DE133D">
        <w:rPr>
          <w:rFonts w:ascii="Times New Roman" w:eastAsia="Times New Roman" w:hAnsi="Times New Roman" w:cs="Times New Roman"/>
          <w:color w:val="000000"/>
          <w:sz w:val="28"/>
          <w:szCs w:val="28"/>
          <w:lang w:val="kk-KZ" w:eastAsia="ru-RU"/>
        </w:rPr>
        <w:t>Бағалы қағаздар нарығында, бір жағынан алып қарағанда экономиканың нақты салаларында болып жатқан үдерістер көрініс тапса, ал екінші жағынан ол экономика нақты саласының жағдайын өзгертіп, оған өз әсерін тигізеді. Пайдалылығы мен тиімділігі қаржылық көрсеткіштер жиынтығында көрсетілетін қаржы нарығында қызмет етуші субъектілердің бірі болып кәсіпорындар табылады. Кеңейтілген ұлғаймалы ұдайы өндірісі мен жаңадан жабдықталуы үшін кәсіпорынға қарыз қаражаттары қажет, өйткені жеке қаражаттарды басқа жаққа аудару әсіресе бәсекелес күрес жағдайында оның қызметін нашарлатады. Кәсіпорын қосымша қаражаттарды бағалы қағаздарды шығара отырып бағалы қағаздар нарығынан да ала алады.</w:t>
      </w:r>
    </w:p>
    <w:p w:rsidR="00DE133D" w:rsidRPr="00DE133D" w:rsidRDefault="00DE133D" w:rsidP="00DE133D">
      <w:pPr>
        <w:spacing w:after="0" w:line="240" w:lineRule="auto"/>
        <w:ind w:firstLine="540"/>
        <w:jc w:val="both"/>
        <w:rPr>
          <w:rFonts w:ascii="Times New Roman" w:eastAsia="Times New Roman" w:hAnsi="Times New Roman" w:cs="Times New Roman"/>
          <w:color w:val="000000"/>
          <w:sz w:val="27"/>
          <w:szCs w:val="27"/>
          <w:lang w:val="kk-KZ" w:eastAsia="ru-RU"/>
        </w:rPr>
      </w:pPr>
      <w:r w:rsidRPr="00DE133D">
        <w:rPr>
          <w:rFonts w:ascii="Times New Roman" w:eastAsia="Times New Roman" w:hAnsi="Times New Roman" w:cs="Times New Roman"/>
          <w:color w:val="000000"/>
          <w:sz w:val="28"/>
          <w:szCs w:val="28"/>
          <w:lang w:val="kk-KZ" w:eastAsia="ru-RU"/>
        </w:rPr>
        <w:t>Бағалы қағаздар нарығындағы ақпараттарды барлық қатысушылар толықтай ала алатын болғандықтан, ол жетілген бәсекелес нарығының моделіне неғұрлым жақын болып табылады. Аталған тұжырым қаржы мәселелеріне арналған экономикалық әдебиеттерде жиі кездеседі. «Бағалы қағаздар нарығының басқа нарықтарға қарағанда жетілген бәсекелес моделіне жақынырақ келетінін атап өту керек. Ол бағаға әсер ете алмайтын қатысушылар санының көптігімен, ақпараттарды таратудың арнайы механизмдерімен, біркелкі өнімдерімен, жедел байланыспен және мәміле жасауға кететін шығындардың төменділігмен сипатталады».</w:t>
      </w:r>
    </w:p>
    <w:p w:rsidR="00DE133D" w:rsidRPr="00DE133D" w:rsidRDefault="00DE133D" w:rsidP="00DE133D">
      <w:pPr>
        <w:spacing w:after="0" w:line="240" w:lineRule="auto"/>
        <w:ind w:firstLine="540"/>
        <w:jc w:val="both"/>
        <w:rPr>
          <w:rFonts w:ascii="Times New Roman" w:eastAsia="Times New Roman" w:hAnsi="Times New Roman" w:cs="Times New Roman"/>
          <w:color w:val="000000"/>
          <w:sz w:val="27"/>
          <w:szCs w:val="27"/>
          <w:lang w:val="kk-KZ" w:eastAsia="ru-RU"/>
        </w:rPr>
      </w:pPr>
      <w:r w:rsidRPr="00DE133D">
        <w:rPr>
          <w:rFonts w:ascii="Times New Roman" w:eastAsia="Times New Roman" w:hAnsi="Times New Roman" w:cs="Times New Roman"/>
          <w:color w:val="000000"/>
          <w:sz w:val="28"/>
          <w:szCs w:val="28"/>
          <w:lang w:val="kk-KZ" w:eastAsia="ru-RU"/>
        </w:rPr>
        <w:t>Мұндай нарықтың айрықша белгілері болып келесілер табылады:</w:t>
      </w:r>
    </w:p>
    <w:p w:rsidR="00DE133D" w:rsidRPr="00DE133D" w:rsidRDefault="00DE133D" w:rsidP="00DE133D">
      <w:pPr>
        <w:spacing w:after="0" w:line="240" w:lineRule="auto"/>
        <w:ind w:left="720" w:hanging="180"/>
        <w:jc w:val="both"/>
        <w:rPr>
          <w:rFonts w:ascii="Times New Roman" w:eastAsia="Times New Roman" w:hAnsi="Times New Roman" w:cs="Times New Roman"/>
          <w:color w:val="000000"/>
          <w:sz w:val="27"/>
          <w:szCs w:val="27"/>
          <w:lang w:val="kk-KZ" w:eastAsia="ru-RU"/>
        </w:rPr>
      </w:pPr>
      <w:r w:rsidRPr="00DE133D">
        <w:rPr>
          <w:rFonts w:ascii="Times New Roman" w:eastAsia="Times New Roman" w:hAnsi="Times New Roman" w:cs="Times New Roman"/>
          <w:color w:val="000000"/>
          <w:sz w:val="28"/>
          <w:szCs w:val="28"/>
          <w:lang w:val="kk-KZ" w:eastAsia="ru-RU"/>
        </w:rPr>
        <w:t>-</w:t>
      </w:r>
      <w:r w:rsidRPr="00DE133D">
        <w:rPr>
          <w:rFonts w:ascii="Times New Roman" w:eastAsia="Times New Roman" w:hAnsi="Times New Roman" w:cs="Times New Roman"/>
          <w:color w:val="000000"/>
          <w:sz w:val="14"/>
          <w:szCs w:val="14"/>
          <w:lang w:val="kk-KZ" w:eastAsia="ru-RU"/>
        </w:rPr>
        <w:t>   </w:t>
      </w:r>
      <w:r w:rsidRPr="00DE133D">
        <w:rPr>
          <w:rFonts w:ascii="Times New Roman" w:eastAsia="Times New Roman" w:hAnsi="Times New Roman" w:cs="Times New Roman"/>
          <w:color w:val="000000"/>
          <w:sz w:val="28"/>
          <w:szCs w:val="28"/>
          <w:lang w:val="kk-KZ" w:eastAsia="ru-RU"/>
        </w:rPr>
        <w:t>стандартталған біркелкі өнімдердің болуы (бір-бірінен айырмашылығы жоқ бір эмиссиялы бағалы қағаздар);</w:t>
      </w:r>
    </w:p>
    <w:p w:rsidR="00DE133D" w:rsidRPr="00DE133D" w:rsidRDefault="00DE133D" w:rsidP="00DE133D">
      <w:pPr>
        <w:spacing w:after="0" w:line="240" w:lineRule="auto"/>
        <w:ind w:left="720" w:hanging="180"/>
        <w:jc w:val="both"/>
        <w:rPr>
          <w:rFonts w:ascii="Times New Roman" w:eastAsia="Times New Roman" w:hAnsi="Times New Roman" w:cs="Times New Roman"/>
          <w:color w:val="000000"/>
          <w:sz w:val="27"/>
          <w:szCs w:val="27"/>
          <w:lang w:val="kk-KZ" w:eastAsia="ru-RU"/>
        </w:rPr>
      </w:pPr>
      <w:r w:rsidRPr="00DE133D">
        <w:rPr>
          <w:rFonts w:ascii="Times New Roman" w:eastAsia="Times New Roman" w:hAnsi="Times New Roman" w:cs="Times New Roman"/>
          <w:color w:val="000000"/>
          <w:sz w:val="28"/>
          <w:szCs w:val="28"/>
          <w:lang w:val="kk-KZ" w:eastAsia="ru-RU"/>
        </w:rPr>
        <w:t>-</w:t>
      </w:r>
      <w:r w:rsidRPr="00DE133D">
        <w:rPr>
          <w:rFonts w:ascii="Times New Roman" w:eastAsia="Times New Roman" w:hAnsi="Times New Roman" w:cs="Times New Roman"/>
          <w:color w:val="000000"/>
          <w:sz w:val="14"/>
          <w:szCs w:val="14"/>
          <w:lang w:val="kk-KZ" w:eastAsia="ru-RU"/>
        </w:rPr>
        <w:t>   </w:t>
      </w:r>
      <w:r w:rsidRPr="00DE133D">
        <w:rPr>
          <w:rFonts w:ascii="Times New Roman" w:eastAsia="Times New Roman" w:hAnsi="Times New Roman" w:cs="Times New Roman"/>
          <w:color w:val="000000"/>
          <w:sz w:val="28"/>
          <w:szCs w:val="28"/>
          <w:lang w:val="kk-KZ" w:eastAsia="ru-RU"/>
        </w:rPr>
        <w:t>дамыған ақпараттық қамсыздандыру, нарықтың барлық қатысушыларының ақпаратқа бірдей қол жеткізуі, ақпаратты таратудың жоғары жылдамдығы;</w:t>
      </w:r>
    </w:p>
    <w:p w:rsidR="00DE133D" w:rsidRPr="00DE133D" w:rsidRDefault="00DE133D" w:rsidP="00DE133D">
      <w:pPr>
        <w:spacing w:after="0" w:line="240" w:lineRule="auto"/>
        <w:ind w:left="720" w:hanging="180"/>
        <w:jc w:val="both"/>
        <w:rPr>
          <w:rFonts w:ascii="Times New Roman" w:eastAsia="Times New Roman" w:hAnsi="Times New Roman" w:cs="Times New Roman"/>
          <w:color w:val="000000"/>
          <w:sz w:val="27"/>
          <w:szCs w:val="27"/>
          <w:lang w:val="kk-KZ" w:eastAsia="ru-RU"/>
        </w:rPr>
      </w:pPr>
      <w:r w:rsidRPr="00DE133D">
        <w:rPr>
          <w:rFonts w:ascii="Times New Roman" w:eastAsia="Times New Roman" w:hAnsi="Times New Roman" w:cs="Times New Roman"/>
          <w:color w:val="000000"/>
          <w:sz w:val="28"/>
          <w:szCs w:val="28"/>
          <w:lang w:val="kk-KZ" w:eastAsia="ru-RU"/>
        </w:rPr>
        <w:t>-</w:t>
      </w:r>
      <w:r w:rsidRPr="00DE133D">
        <w:rPr>
          <w:rFonts w:ascii="Times New Roman" w:eastAsia="Times New Roman" w:hAnsi="Times New Roman" w:cs="Times New Roman"/>
          <w:color w:val="000000"/>
          <w:sz w:val="14"/>
          <w:szCs w:val="14"/>
          <w:lang w:val="kk-KZ" w:eastAsia="ru-RU"/>
        </w:rPr>
        <w:t>   </w:t>
      </w:r>
      <w:r w:rsidRPr="00DE133D">
        <w:rPr>
          <w:rFonts w:ascii="Times New Roman" w:eastAsia="Times New Roman" w:hAnsi="Times New Roman" w:cs="Times New Roman"/>
          <w:color w:val="000000"/>
          <w:sz w:val="28"/>
          <w:szCs w:val="28"/>
          <w:lang w:val="kk-KZ" w:eastAsia="ru-RU"/>
        </w:rPr>
        <w:t>ішкі операцияларды жүргізудің арнайы ережесінің және олардың сақталуын бақылау жүйесінің болуы;</w:t>
      </w:r>
    </w:p>
    <w:p w:rsidR="00DE133D" w:rsidRPr="00DE133D" w:rsidRDefault="00DE133D" w:rsidP="00DE133D">
      <w:pPr>
        <w:spacing w:after="0" w:line="240" w:lineRule="auto"/>
        <w:ind w:left="720" w:hanging="180"/>
        <w:jc w:val="both"/>
        <w:rPr>
          <w:rFonts w:ascii="Times New Roman" w:eastAsia="Times New Roman" w:hAnsi="Times New Roman" w:cs="Times New Roman"/>
          <w:color w:val="000000"/>
          <w:sz w:val="27"/>
          <w:szCs w:val="27"/>
          <w:lang w:val="kk-KZ" w:eastAsia="ru-RU"/>
        </w:rPr>
      </w:pPr>
      <w:r w:rsidRPr="00DE133D">
        <w:rPr>
          <w:rFonts w:ascii="Times New Roman" w:eastAsia="Times New Roman" w:hAnsi="Times New Roman" w:cs="Times New Roman"/>
          <w:color w:val="000000"/>
          <w:sz w:val="28"/>
          <w:szCs w:val="28"/>
          <w:lang w:val="kk-KZ" w:eastAsia="ru-RU"/>
        </w:rPr>
        <w:t>-</w:t>
      </w:r>
      <w:r w:rsidRPr="00DE133D">
        <w:rPr>
          <w:rFonts w:ascii="Times New Roman" w:eastAsia="Times New Roman" w:hAnsi="Times New Roman" w:cs="Times New Roman"/>
          <w:color w:val="000000"/>
          <w:sz w:val="14"/>
          <w:szCs w:val="14"/>
          <w:lang w:val="kk-KZ" w:eastAsia="ru-RU"/>
        </w:rPr>
        <w:t>   </w:t>
      </w:r>
      <w:r w:rsidRPr="00DE133D">
        <w:rPr>
          <w:rFonts w:ascii="Times New Roman" w:eastAsia="Times New Roman" w:hAnsi="Times New Roman" w:cs="Times New Roman"/>
          <w:color w:val="000000"/>
          <w:sz w:val="28"/>
          <w:szCs w:val="28"/>
          <w:lang w:val="kk-KZ" w:eastAsia="ru-RU"/>
        </w:rPr>
        <w:t>нарық қатысушыларының саны айтарлықтай көп болғандықтан, олардың біреуі де нарықтық бағаның қозғалысына әсер ете алмайды;</w:t>
      </w:r>
    </w:p>
    <w:p w:rsidR="00DE133D" w:rsidRPr="00DE133D" w:rsidRDefault="00DE133D" w:rsidP="00DE133D">
      <w:pPr>
        <w:spacing w:after="0" w:line="240" w:lineRule="auto"/>
        <w:ind w:left="720" w:hanging="180"/>
        <w:jc w:val="both"/>
        <w:rPr>
          <w:rFonts w:ascii="Times New Roman" w:eastAsia="Times New Roman" w:hAnsi="Times New Roman" w:cs="Times New Roman"/>
          <w:color w:val="000000"/>
          <w:sz w:val="27"/>
          <w:szCs w:val="27"/>
          <w:lang w:val="kk-KZ" w:eastAsia="ru-RU"/>
        </w:rPr>
      </w:pPr>
      <w:r w:rsidRPr="00DE133D">
        <w:rPr>
          <w:rFonts w:ascii="Times New Roman" w:eastAsia="Times New Roman" w:hAnsi="Times New Roman" w:cs="Times New Roman"/>
          <w:color w:val="000000"/>
          <w:sz w:val="28"/>
          <w:szCs w:val="28"/>
          <w:lang w:val="kk-KZ" w:eastAsia="ru-RU"/>
        </w:rPr>
        <w:t>-</w:t>
      </w:r>
      <w:r w:rsidRPr="00DE133D">
        <w:rPr>
          <w:rFonts w:ascii="Times New Roman" w:eastAsia="Times New Roman" w:hAnsi="Times New Roman" w:cs="Times New Roman"/>
          <w:color w:val="000000"/>
          <w:sz w:val="14"/>
          <w:szCs w:val="14"/>
          <w:lang w:val="kk-KZ" w:eastAsia="ru-RU"/>
        </w:rPr>
        <w:t>   </w:t>
      </w:r>
      <w:r w:rsidRPr="00DE133D">
        <w:rPr>
          <w:rFonts w:ascii="Times New Roman" w:eastAsia="Times New Roman" w:hAnsi="Times New Roman" w:cs="Times New Roman"/>
          <w:color w:val="000000"/>
          <w:sz w:val="28"/>
          <w:szCs w:val="28"/>
          <w:lang w:val="kk-KZ" w:eastAsia="ru-RU"/>
        </w:rPr>
        <w:t>әрбір сауда алаңында сауданы орталықтандырылған түрде жүргізілуі;</w:t>
      </w:r>
    </w:p>
    <w:p w:rsidR="00DE133D" w:rsidRPr="00DE133D" w:rsidRDefault="00DE133D" w:rsidP="00DE133D">
      <w:pPr>
        <w:spacing w:after="0" w:line="240" w:lineRule="auto"/>
        <w:ind w:left="720" w:hanging="180"/>
        <w:jc w:val="both"/>
        <w:rPr>
          <w:rFonts w:ascii="Times New Roman" w:eastAsia="Times New Roman" w:hAnsi="Times New Roman" w:cs="Times New Roman"/>
          <w:color w:val="000000"/>
          <w:sz w:val="27"/>
          <w:szCs w:val="27"/>
          <w:lang w:val="kk-KZ" w:eastAsia="ru-RU"/>
        </w:rPr>
      </w:pPr>
      <w:r w:rsidRPr="00DE133D">
        <w:rPr>
          <w:rFonts w:ascii="Times New Roman" w:eastAsia="Times New Roman" w:hAnsi="Times New Roman" w:cs="Times New Roman"/>
          <w:color w:val="000000"/>
          <w:sz w:val="28"/>
          <w:szCs w:val="28"/>
          <w:lang w:val="kk-KZ" w:eastAsia="ru-RU"/>
        </w:rPr>
        <w:t>-</w:t>
      </w:r>
      <w:r w:rsidRPr="00DE133D">
        <w:rPr>
          <w:rFonts w:ascii="Times New Roman" w:eastAsia="Times New Roman" w:hAnsi="Times New Roman" w:cs="Times New Roman"/>
          <w:color w:val="000000"/>
          <w:sz w:val="14"/>
          <w:szCs w:val="14"/>
          <w:lang w:val="kk-KZ" w:eastAsia="ru-RU"/>
        </w:rPr>
        <w:t>   </w:t>
      </w:r>
      <w:r w:rsidRPr="00DE133D">
        <w:rPr>
          <w:rFonts w:ascii="Times New Roman" w:eastAsia="Times New Roman" w:hAnsi="Times New Roman" w:cs="Times New Roman"/>
          <w:color w:val="000000"/>
          <w:sz w:val="28"/>
          <w:szCs w:val="28"/>
          <w:lang w:val="kk-KZ" w:eastAsia="ru-RU"/>
        </w:rPr>
        <w:t>мәмілелер жасау және бағалы қағаздарды тасымалдау шығындарының айтарлықтай төменділігі.</w:t>
      </w:r>
    </w:p>
    <w:p w:rsidR="00DE133D" w:rsidRPr="00DE133D" w:rsidRDefault="00DE133D" w:rsidP="00DE133D">
      <w:pPr>
        <w:spacing w:after="0" w:line="240" w:lineRule="auto"/>
        <w:ind w:firstLine="540"/>
        <w:jc w:val="both"/>
        <w:rPr>
          <w:rFonts w:ascii="Times New Roman" w:eastAsia="Times New Roman" w:hAnsi="Times New Roman" w:cs="Times New Roman"/>
          <w:color w:val="000000"/>
          <w:sz w:val="27"/>
          <w:szCs w:val="27"/>
          <w:lang w:val="kk-KZ" w:eastAsia="ru-RU"/>
        </w:rPr>
      </w:pPr>
      <w:r w:rsidRPr="00DE133D">
        <w:rPr>
          <w:rFonts w:ascii="Times New Roman" w:eastAsia="Times New Roman" w:hAnsi="Times New Roman" w:cs="Times New Roman"/>
          <w:color w:val="000000"/>
          <w:sz w:val="28"/>
          <w:szCs w:val="28"/>
          <w:lang w:val="kk-KZ" w:eastAsia="ru-RU"/>
        </w:rPr>
        <w:t xml:space="preserve">Экономикалық субъектілердің қызметтері қаржылық есеп берулерде және бағалы қағаздар нарығындағы қағаздардың бағаларында көрініс тапқаннан кейін жүйеге қатысушылар қаражаттарды инвестициялау және қайта бөлістіру бойынша шешім қабылдайды. Олардың қандай қызметті таңдауы және қайсысының болашағы бар, қайсысының болашағы жоқ екендігі туралы шешімдері мен ойлары қаржылық ағымдар бағытында көрініс табады. Бұл үдеріс кәсіпорынның ішіндегідей сала ішінде де, жалпы экономика ішінде де және ұлттық экономикалар арасында да болып жатады. Капитал ең көп қайтарым әкелетін жерге ауысады. Осылайша, неғұрлым тиімді кәсіпорындар ресурстарды тартуда артықшылыққа ие болады және </w:t>
      </w:r>
      <w:r w:rsidRPr="00DE133D">
        <w:rPr>
          <w:rFonts w:ascii="Times New Roman" w:eastAsia="Times New Roman" w:hAnsi="Times New Roman" w:cs="Times New Roman"/>
          <w:color w:val="000000"/>
          <w:sz w:val="28"/>
          <w:szCs w:val="28"/>
          <w:lang w:val="kk-KZ" w:eastAsia="ru-RU"/>
        </w:rPr>
        <w:lastRenderedPageBreak/>
        <w:t>өздеріне айтарлықтай тиімді қызмет жасау жағдайын қамтамасыз етеді. Тиімсіз кәсіпорындар  нәтижесінде қиын жағдайда қалады, оларға өсіп келе жатқан бәсекелестермен қарсылас болу қиынырақ және олар не өз қызметтерін тоқтатады, не жойылу объектісіне айналады. Мұндай қаражаттарды қайта бөлістіру өндірістік қызметке әсер етеді, экономикадағы арақатынасты өзгертеді, өнімнің жаңа түрлерін шығаруды тудырады, өндіріс көлемін өзгертеді. Мысалы, бағалы қағаздар бағамының бірден төмендеуі кәсіпорынның бағалы қағаздар құрамында активтер немесе пассивтер мөлшерінің құнсыздануын тудырады, өндірістің құлдырауын ынталандырады және т.б. Бағалы қағаздар нарығындағы жоғарылау компанияларға қосымша акция шығара отырып инвестициялық капиталды тартуға қосымша мүмкіндік тудырады. Нақты салада болып жатқан өзгерістер қаржы нарығында көрініс табады және цикл қайталанады.</w:t>
      </w:r>
    </w:p>
    <w:p w:rsidR="00DE133D" w:rsidRPr="00DE133D" w:rsidRDefault="00DE133D" w:rsidP="00DE133D">
      <w:pPr>
        <w:spacing w:after="0" w:line="240" w:lineRule="auto"/>
        <w:ind w:firstLine="540"/>
        <w:jc w:val="both"/>
        <w:rPr>
          <w:rFonts w:ascii="Times New Roman" w:eastAsia="Times New Roman" w:hAnsi="Times New Roman" w:cs="Times New Roman"/>
          <w:color w:val="000000"/>
          <w:sz w:val="27"/>
          <w:szCs w:val="27"/>
          <w:lang w:val="kk-KZ" w:eastAsia="ru-RU"/>
        </w:rPr>
      </w:pPr>
      <w:r w:rsidRPr="00DE133D">
        <w:rPr>
          <w:rFonts w:ascii="Times New Roman" w:eastAsia="Times New Roman" w:hAnsi="Times New Roman" w:cs="Times New Roman"/>
          <w:color w:val="000000"/>
          <w:sz w:val="28"/>
          <w:szCs w:val="28"/>
          <w:lang w:val="kk-KZ" w:eastAsia="ru-RU"/>
        </w:rPr>
        <w:t>Экономикалық өсудің серпініне тікелей әсер ететін факторлар қатарында шешуші орынға инвестициялар ие. «Иневстициялар – пайда алу мақсатында ұлттық және халықаралық деңгейде де экономиканың әртүрлі салаларына жеке немесе мемлекеттік капиталды ұзақ уақытқа салу». И.А. Бланк те инвестицияға мағынасы жағынан жақын келетін анықтама береді: «Инвестициялар – ағымдағы табыс алу немесе болашақта оның құнының өсуін қамтамасыз ету мақсатында кәсіпкерлік қызмет объектісіне ақшалай, материалдық және материалдық емес формада капитал салу». «Тарихи және логикалық тұрғыдан инвестициялық үдеріс тікелей инвестициялардан бағалы қағаздарға жасалатын инвестицияларға  біртіндеп өтуде жүйелі түрде дами бастады. Сонымен қатар, бағалы қағаздарға салынған қаражаттар соңынан нақты активтерге инвестициялануды көздеді. Сондықтан инвестицияны нақты активтерге немесе бағалы қағаздарға және өндірістік және қаржылық инвестицияларға бөлу неғұрлым кең тараған». Қаржылық инвестициялау механизмдері мен институттарының жоғары деңгейі нақты инвестициялардың өсуіне айтарлықтай әсер етеді, олар қаржылық инвестициялармен біріге отырып бәсекелес болмай, инвестицияның өзара бірін-бірі толықтыратын нысандары болып табылады. Капитал салымы тұрақты экономикалық өсудің маңызды факторларының қатарына жатады. Мысал ретінде экономикалық өсудің кең тараған Солоу-Суэн және Ромер модельдеріне сүйенуге болады.Инвестициялау процестерін талдау кезінде әртүрлі нысанда жүзеге асырылатын капитал салымын қаржыландыру шарасыз бірінші орында тұрады. Тікелей инвестициялар сәйкесінше шетел кәсіпорындары акцияларының бақылаушы пакетін сатып алу бөлігінде ғана бағалы қағаздар нарығымен байланысты болады. Қоржындық инвестициялар бағалы қағаздарды сатып алудан тұрады және бағалы қағаздар нарығымен толықтай байланысты.</w:t>
      </w:r>
    </w:p>
    <w:p w:rsidR="00DE133D" w:rsidRPr="00DE133D" w:rsidRDefault="00DE133D" w:rsidP="00DE133D">
      <w:pPr>
        <w:spacing w:after="0" w:line="240" w:lineRule="auto"/>
        <w:ind w:firstLine="540"/>
        <w:jc w:val="both"/>
        <w:rPr>
          <w:rFonts w:ascii="Times New Roman" w:eastAsia="Times New Roman" w:hAnsi="Times New Roman" w:cs="Times New Roman"/>
          <w:color w:val="000000"/>
          <w:sz w:val="27"/>
          <w:szCs w:val="27"/>
          <w:lang w:val="kk-KZ" w:eastAsia="ru-RU"/>
        </w:rPr>
      </w:pPr>
      <w:r w:rsidRPr="00DE133D">
        <w:rPr>
          <w:rFonts w:ascii="Times New Roman" w:eastAsia="Times New Roman" w:hAnsi="Times New Roman" w:cs="Times New Roman"/>
          <w:color w:val="000000"/>
          <w:sz w:val="28"/>
          <w:szCs w:val="28"/>
          <w:lang w:val="kk-KZ" w:eastAsia="ru-RU"/>
        </w:rPr>
        <w:t xml:space="preserve">Қаржы жүйесі дамуының әлемдік тәжірибесін және олардың ұлттық экономиканың әлеуметтік-экономикалық дамуындағы рөлін жалпылауыш зерттеулер тиімді бағалы қағаздар нарығының дамуы пайдасына бірқатар дәлелдерді қалыптастыруға мүмкіндік берді. Жеткілікті деңгейде дамыған бағалы қағаздар нарығы ұлттық экономика шеңберінде капиталды бөлістіру </w:t>
      </w:r>
      <w:r w:rsidRPr="00DE133D">
        <w:rPr>
          <w:rFonts w:ascii="Times New Roman" w:eastAsia="Times New Roman" w:hAnsi="Times New Roman" w:cs="Times New Roman"/>
          <w:color w:val="000000"/>
          <w:sz w:val="28"/>
          <w:szCs w:val="28"/>
          <w:lang w:val="kk-KZ" w:eastAsia="ru-RU"/>
        </w:rPr>
        <w:lastRenderedPageBreak/>
        <w:t>тиімділігін арттыру есебінен қоғамдық өндіріс тиімділігін арттыруға ықпал етеді. Бағалы қағаздар нарығының дамуы және ең алдымен акция нарығының дамуы ұлттық экономикада жүзеге асырылатын инвестициялық жобалардың шеңберін кеңейтуге мүмкіндік береді. Бағалы қағаздар нарығының даму деңгейі дамуға қажет ресурстардың құнына тікелей әсер етеді: бағалы қағаздар нарығы неғұрлым дамыған болса, компаниялар соғұрлым арзан қаржылық ресурстарды тарта алады. Дамыған бағалы қағаздар нарығы ұлттық экономиканың дамудың сыртқы жағдайларының өзгеруіне бейімделу қабілетін күшейтеді, ол қазіргі ғаламдану жағдайында айтарлықтай өзекті мәселе болады.</w:t>
      </w:r>
    </w:p>
    <w:p w:rsidR="00DE133D" w:rsidRPr="00DE133D" w:rsidRDefault="00DE133D" w:rsidP="00DE133D">
      <w:pPr>
        <w:spacing w:after="0" w:line="240" w:lineRule="auto"/>
        <w:ind w:firstLine="540"/>
        <w:jc w:val="both"/>
        <w:rPr>
          <w:rFonts w:ascii="Times New Roman" w:eastAsia="Times New Roman" w:hAnsi="Times New Roman" w:cs="Times New Roman"/>
          <w:color w:val="000000"/>
          <w:sz w:val="27"/>
          <w:szCs w:val="27"/>
          <w:lang w:val="kk-KZ" w:eastAsia="ru-RU"/>
        </w:rPr>
      </w:pPr>
      <w:r w:rsidRPr="00DE133D">
        <w:rPr>
          <w:rFonts w:ascii="Times New Roman" w:eastAsia="Times New Roman" w:hAnsi="Times New Roman" w:cs="Times New Roman"/>
          <w:color w:val="000000"/>
          <w:sz w:val="28"/>
          <w:szCs w:val="28"/>
          <w:lang w:val="kk-KZ" w:eastAsia="ru-RU"/>
        </w:rPr>
        <w:t>Ресурстарды бөлістіру сапасын арттыруда олардың ресурстарды  неғұрлым оңтайлы пайдалануға бағыттайтын белгілері қызметін атқаратын бағалы қағаздардың екінші реттегі нарығы маңызды мәнге ие болады. Ресурстардың неғұрлым тиімді кеңістіктік бөлінісі  қосымша капиталды тудырмайды, ол қол жеткізуге болатын ресурстарды жақсы пайдалануды қамтамасыз етеді. Аталған бағыт бойынша қаржы жүйесінің экономикалық өсуге әсер етуі келесі дерекпен дәлелденеді, әртүрлі елдердегі экономикалық өсу қарқынының төмендігі немесе мүлдем жоқтығы кезінде де капиталдың қажет мөлшерінің болмауы негізгі мәселе болмаған. Мысалы, елімізде 90 – жылдары елеулі қаржылық мүмкіншіліктер болды, бірақ олар экономиканың нақты саласын инвестициялау үшін пайдаланылмаған, керісінше шетелдерге кетіп қалған. Оның себебі болып экономикадағы ресурстарды оңтайлы бөлістіру механизмдерінің дамымағандығы табылды. Бағалы қағаздар нарығының дамуы қаржы жүйесінің өтімділігін қамтамасыз ету, тәуекелділікті әртараптандыру, компания қызметі туралы хабардар болу, салымдардың шоғырландырылуы және корпоративтік бақылауды жүзеге асыру арқасында ресурстарды бөлістіру тиімділігіне әсер етеді. Экономиканың қаржылық өсуіндегі өтімді нарықтың мәнділігін Дж. Хикс 18 – ғасырда Англиядағы өнеркәсіптік революцияға ненің түрткі болғандығы туралы мәселені қарастыру кезінде атап өтті. Ол өнеркәсіптік революцияның көптеген жаңа технологиялық жаңалықтардың келуі салдарынан болмағандығын тұжырымдайды: олардың көпшілігі ол уақыттан айтарлықтай бұрын пайда болған. Хикстің айтуына қарағанда, мемлекет шеңберінде бұл ерекше жаңашылдықтарды жүзеге асыру үшін ірі көлемдегі инвестицияларды ұзақ уақыт мерзіміне жоғары өтімсіз капиталға салудың талап етілгендігі жаңалық болып табылады. Мұндай үдерісті өтімділікті қамтамасыз ететін қаржылық нарықтар болмаған жағдайда жүзеге асыру мүмкін емес еді.</w:t>
      </w:r>
    </w:p>
    <w:p w:rsidR="00DE133D" w:rsidRPr="00DE133D" w:rsidRDefault="00DE133D" w:rsidP="00DE133D">
      <w:pPr>
        <w:spacing w:after="0" w:line="240" w:lineRule="auto"/>
        <w:ind w:firstLine="540"/>
        <w:jc w:val="both"/>
        <w:rPr>
          <w:rFonts w:ascii="Times New Roman" w:eastAsia="Times New Roman" w:hAnsi="Times New Roman" w:cs="Times New Roman"/>
          <w:color w:val="000000"/>
          <w:sz w:val="27"/>
          <w:szCs w:val="27"/>
          <w:lang w:val="kk-KZ" w:eastAsia="ru-RU"/>
        </w:rPr>
      </w:pPr>
      <w:r w:rsidRPr="00DE133D">
        <w:rPr>
          <w:rFonts w:ascii="Times New Roman" w:eastAsia="Times New Roman" w:hAnsi="Times New Roman" w:cs="Times New Roman"/>
          <w:color w:val="000000"/>
          <w:sz w:val="28"/>
          <w:szCs w:val="28"/>
          <w:lang w:val="kk-KZ" w:eastAsia="ru-RU"/>
        </w:rPr>
        <w:t xml:space="preserve">Бағалы қағаздар нарығына қол жеткізу және оның ресурстары негізінде өз қызметін қаржыландыру мүмкіндігі болмаған жағдайда фирма мөлшері өте шағын болуы мүмкін. Үлкен, өтімді және тиімді бағалы қағаздар нарығы ресурстардың жұмылдырылуын жеңілдетеді және жүзеге асырылатын инвестициялық жобалар санын арттырады. Әлеуетті салымшылардың шеңберін арттыру үшін өте арзан қағаздар шығарылуы мүмкін. Нәтижесінде бай емес тұрғындар ауқымын қамти отырып ақша қаражаттарын тарту </w:t>
      </w:r>
      <w:r w:rsidRPr="00DE133D">
        <w:rPr>
          <w:rFonts w:ascii="Times New Roman" w:eastAsia="Times New Roman" w:hAnsi="Times New Roman" w:cs="Times New Roman"/>
          <w:color w:val="000000"/>
          <w:sz w:val="28"/>
          <w:szCs w:val="28"/>
          <w:lang w:val="kk-KZ" w:eastAsia="ru-RU"/>
        </w:rPr>
        <w:lastRenderedPageBreak/>
        <w:t>көлемін барынша ұлғайту мүмкіншілігі ашылады. Нақты алғанда, бағалы қағаздар нарығы алдыңғы қатарлы салалар мен өндірістерді дамыту үшін қаржылық көздерді ұсына отырып экономиканың нақты саласындағы ғылыми-техникалық жетістіктердің қозғаушы күші болып қалыптасады.</w:t>
      </w:r>
    </w:p>
    <w:p w:rsidR="00DE133D" w:rsidRPr="00DE133D" w:rsidRDefault="00DE133D" w:rsidP="00DE133D">
      <w:pPr>
        <w:spacing w:after="0" w:line="240" w:lineRule="auto"/>
        <w:ind w:firstLine="540"/>
        <w:jc w:val="both"/>
        <w:rPr>
          <w:rFonts w:ascii="Times New Roman" w:eastAsia="Times New Roman" w:hAnsi="Times New Roman" w:cs="Times New Roman"/>
          <w:color w:val="000000"/>
          <w:sz w:val="27"/>
          <w:szCs w:val="27"/>
          <w:lang w:val="kk-KZ" w:eastAsia="ru-RU"/>
        </w:rPr>
      </w:pPr>
      <w:r w:rsidRPr="00DE133D">
        <w:rPr>
          <w:rFonts w:ascii="Times New Roman" w:eastAsia="Times New Roman" w:hAnsi="Times New Roman" w:cs="Times New Roman"/>
          <w:color w:val="000000"/>
          <w:sz w:val="28"/>
          <w:szCs w:val="28"/>
          <w:lang w:val="kk-KZ" w:eastAsia="ru-RU"/>
        </w:rPr>
        <w:t>Бағалы қағаздар нарығы арқылы ресурстарды қайта бөлістіру механизмі орталықтандырылған түрде бөлістірілетін жоспарлы экономика кезінде болған механизмдерден неғұрлым тиімді.</w:t>
      </w:r>
    </w:p>
    <w:p w:rsidR="00DE133D" w:rsidRPr="00DE133D" w:rsidRDefault="00DE133D" w:rsidP="00DE133D">
      <w:pPr>
        <w:spacing w:after="0" w:line="240" w:lineRule="auto"/>
        <w:ind w:firstLine="540"/>
        <w:jc w:val="both"/>
        <w:rPr>
          <w:rFonts w:ascii="Times New Roman" w:eastAsia="Times New Roman" w:hAnsi="Times New Roman" w:cs="Times New Roman"/>
          <w:color w:val="000000"/>
          <w:sz w:val="27"/>
          <w:szCs w:val="27"/>
          <w:lang w:val="kk-KZ" w:eastAsia="ru-RU"/>
        </w:rPr>
      </w:pPr>
      <w:r w:rsidRPr="00DE133D">
        <w:rPr>
          <w:rFonts w:ascii="Times New Roman" w:eastAsia="Times New Roman" w:hAnsi="Times New Roman" w:cs="Times New Roman"/>
          <w:color w:val="000000"/>
          <w:sz w:val="28"/>
          <w:szCs w:val="28"/>
          <w:lang w:val="kk-KZ" w:eastAsia="ru-RU"/>
        </w:rPr>
        <w:t>Бүгінгі таңда, дүниежүзінде акционерлер саны өсуде, барлық қарыз қаражаттарының жалпы көлеміндегі бағалы қағаздар нарығының үлесі артуда, қаржылық активтердің айтарлықтай үлесі бағалы қағаздар нысанына ие.</w:t>
      </w:r>
    </w:p>
    <w:p w:rsidR="00DE133D" w:rsidRPr="00DE133D" w:rsidRDefault="00DE133D" w:rsidP="00DE133D">
      <w:pPr>
        <w:spacing w:after="0" w:line="240" w:lineRule="auto"/>
        <w:rPr>
          <w:rFonts w:ascii="Times New Roman" w:eastAsia="Times New Roman" w:hAnsi="Times New Roman" w:cs="Times New Roman"/>
          <w:color w:val="000000"/>
          <w:sz w:val="27"/>
          <w:szCs w:val="27"/>
          <w:lang w:val="kk-KZ" w:eastAsia="ru-RU"/>
        </w:rPr>
      </w:pPr>
      <w:r w:rsidRPr="00DE133D">
        <w:rPr>
          <w:rFonts w:ascii="Times New Roman" w:eastAsia="Times New Roman" w:hAnsi="Times New Roman" w:cs="Times New Roman"/>
          <w:color w:val="000000"/>
          <w:sz w:val="28"/>
          <w:szCs w:val="28"/>
          <w:lang w:val="kk-KZ" w:eastAsia="ru-RU"/>
        </w:rPr>
        <w:t> </w:t>
      </w:r>
    </w:p>
    <w:p w:rsidR="00DE133D" w:rsidRPr="00DE133D" w:rsidRDefault="00DE133D" w:rsidP="00DE133D">
      <w:pPr>
        <w:spacing w:after="0" w:line="240" w:lineRule="auto"/>
        <w:rPr>
          <w:rFonts w:ascii="Times New Roman" w:eastAsia="Times New Roman" w:hAnsi="Times New Roman" w:cs="Times New Roman"/>
          <w:color w:val="000000"/>
          <w:sz w:val="27"/>
          <w:szCs w:val="27"/>
          <w:lang w:val="kk-KZ" w:eastAsia="ru-RU"/>
        </w:rPr>
      </w:pPr>
      <w:r w:rsidRPr="00DE133D">
        <w:rPr>
          <w:rFonts w:ascii="Times New Roman" w:eastAsia="Times New Roman" w:hAnsi="Times New Roman" w:cs="Times New Roman"/>
          <w:color w:val="000000"/>
          <w:sz w:val="28"/>
          <w:szCs w:val="28"/>
          <w:lang w:val="kk-KZ" w:eastAsia="ru-RU"/>
        </w:rPr>
        <w:t> </w:t>
      </w:r>
    </w:p>
    <w:p w:rsidR="00DE133D" w:rsidRPr="00DE133D" w:rsidRDefault="00DE133D" w:rsidP="00DE133D">
      <w:pPr>
        <w:spacing w:after="0" w:line="240" w:lineRule="auto"/>
        <w:rPr>
          <w:rFonts w:ascii="Times New Roman" w:eastAsia="Times New Roman" w:hAnsi="Times New Roman" w:cs="Times New Roman"/>
          <w:color w:val="000000"/>
          <w:sz w:val="27"/>
          <w:szCs w:val="27"/>
          <w:lang w:val="kk-KZ" w:eastAsia="ru-RU"/>
        </w:rPr>
      </w:pPr>
      <w:r w:rsidRPr="00DE133D">
        <w:rPr>
          <w:rFonts w:ascii="Times New Roman" w:eastAsia="Times New Roman" w:hAnsi="Times New Roman" w:cs="Times New Roman"/>
          <w:color w:val="000000"/>
          <w:sz w:val="28"/>
          <w:szCs w:val="28"/>
          <w:lang w:val="kk-KZ" w:eastAsia="ru-RU"/>
        </w:rPr>
        <w:t> </w:t>
      </w:r>
    </w:p>
    <w:p w:rsidR="00DE133D" w:rsidRPr="00DE133D" w:rsidRDefault="00DE133D" w:rsidP="00DE133D">
      <w:pPr>
        <w:spacing w:after="0" w:line="240" w:lineRule="auto"/>
        <w:rPr>
          <w:rFonts w:ascii="Times New Roman" w:eastAsia="Times New Roman" w:hAnsi="Times New Roman" w:cs="Times New Roman"/>
          <w:color w:val="000000"/>
          <w:sz w:val="27"/>
          <w:szCs w:val="27"/>
          <w:lang w:val="kk-KZ" w:eastAsia="ru-RU"/>
        </w:rPr>
      </w:pPr>
      <w:r w:rsidRPr="00DE133D">
        <w:rPr>
          <w:rFonts w:ascii="Times New Roman" w:eastAsia="Times New Roman" w:hAnsi="Times New Roman" w:cs="Times New Roman"/>
          <w:color w:val="000000"/>
          <w:sz w:val="28"/>
          <w:szCs w:val="28"/>
          <w:lang w:val="kk-KZ" w:eastAsia="ru-RU"/>
        </w:rPr>
        <w:t> </w:t>
      </w:r>
    </w:p>
    <w:p w:rsidR="00DE133D" w:rsidRPr="00DE133D" w:rsidRDefault="00DE133D" w:rsidP="00DE133D">
      <w:pPr>
        <w:spacing w:after="0" w:line="240" w:lineRule="auto"/>
        <w:rPr>
          <w:rFonts w:ascii="Times New Roman" w:eastAsia="Times New Roman" w:hAnsi="Times New Roman" w:cs="Times New Roman"/>
          <w:color w:val="000000"/>
          <w:sz w:val="27"/>
          <w:szCs w:val="27"/>
          <w:lang w:val="kk-KZ" w:eastAsia="ru-RU"/>
        </w:rPr>
      </w:pPr>
      <w:r w:rsidRPr="00DE133D">
        <w:rPr>
          <w:rFonts w:ascii="Times New Roman" w:eastAsia="Times New Roman" w:hAnsi="Times New Roman" w:cs="Times New Roman"/>
          <w:color w:val="000000"/>
          <w:sz w:val="27"/>
          <w:szCs w:val="27"/>
          <w:lang w:val="kk-KZ" w:eastAsia="ru-RU"/>
        </w:rPr>
        <w:t> </w:t>
      </w:r>
    </w:p>
    <w:p w:rsidR="00DE133D" w:rsidRPr="00DE133D" w:rsidRDefault="00DE133D" w:rsidP="00DE133D">
      <w:pPr>
        <w:spacing w:after="0" w:line="240" w:lineRule="auto"/>
        <w:rPr>
          <w:rFonts w:ascii="Times New Roman" w:eastAsia="Times New Roman" w:hAnsi="Times New Roman" w:cs="Times New Roman"/>
          <w:color w:val="000000"/>
          <w:sz w:val="27"/>
          <w:szCs w:val="27"/>
          <w:lang w:eastAsia="ru-RU"/>
        </w:rPr>
      </w:pPr>
      <w:r w:rsidRPr="00DE133D">
        <w:rPr>
          <w:rFonts w:ascii="Times New Roman" w:eastAsia="Times New Roman" w:hAnsi="Times New Roman" w:cs="Times New Roman"/>
          <w:b/>
          <w:bCs/>
          <w:color w:val="000000"/>
          <w:sz w:val="28"/>
          <w:szCs w:val="28"/>
          <w:lang w:val="kk-KZ" w:eastAsia="ru-RU"/>
        </w:rPr>
        <w:t>Әдебиеттер тізімі:</w:t>
      </w:r>
    </w:p>
    <w:p w:rsidR="00DE133D" w:rsidRPr="00DE133D" w:rsidRDefault="00DE133D" w:rsidP="00DE133D">
      <w:pPr>
        <w:spacing w:after="0" w:line="240" w:lineRule="auto"/>
        <w:jc w:val="both"/>
        <w:rPr>
          <w:rFonts w:ascii="Times New Roman" w:eastAsia="Times New Roman" w:hAnsi="Times New Roman" w:cs="Times New Roman"/>
          <w:color w:val="000000"/>
          <w:sz w:val="27"/>
          <w:szCs w:val="27"/>
          <w:lang w:eastAsia="ru-RU"/>
        </w:rPr>
      </w:pPr>
      <w:r w:rsidRPr="00DE133D">
        <w:rPr>
          <w:rFonts w:ascii="Times New Roman" w:eastAsia="Times New Roman" w:hAnsi="Times New Roman" w:cs="Times New Roman"/>
          <w:color w:val="000000"/>
          <w:sz w:val="28"/>
          <w:szCs w:val="28"/>
          <w:lang w:val="kk-KZ" w:eastAsia="ru-RU"/>
        </w:rPr>
        <w:t> </w:t>
      </w:r>
    </w:p>
    <w:p w:rsidR="00DE133D" w:rsidRPr="00DE133D" w:rsidRDefault="00DE133D" w:rsidP="00DE133D">
      <w:pPr>
        <w:spacing w:after="0" w:line="240" w:lineRule="auto"/>
        <w:jc w:val="both"/>
        <w:rPr>
          <w:rFonts w:ascii="Times New Roman" w:eastAsia="Times New Roman" w:hAnsi="Times New Roman" w:cs="Times New Roman"/>
          <w:color w:val="000000"/>
          <w:sz w:val="27"/>
          <w:szCs w:val="27"/>
          <w:lang w:eastAsia="ru-RU"/>
        </w:rPr>
      </w:pPr>
      <w:r w:rsidRPr="00DE133D">
        <w:rPr>
          <w:rFonts w:ascii="Times New Roman" w:eastAsia="Times New Roman" w:hAnsi="Times New Roman" w:cs="Times New Roman"/>
          <w:color w:val="000000"/>
          <w:sz w:val="28"/>
          <w:szCs w:val="28"/>
          <w:lang w:val="kk-KZ" w:eastAsia="ru-RU"/>
        </w:rPr>
        <w:t>1. Миркин Я. М. Рынок ценных бумаг. – Учебное пособие. Москва, 2002г., 87с.;</w:t>
      </w:r>
    </w:p>
    <w:p w:rsidR="00DE133D" w:rsidRPr="00DE133D" w:rsidRDefault="00DE133D" w:rsidP="00DE133D">
      <w:pPr>
        <w:spacing w:after="0" w:line="240" w:lineRule="auto"/>
        <w:jc w:val="both"/>
        <w:rPr>
          <w:rFonts w:ascii="Times New Roman" w:eastAsia="Times New Roman" w:hAnsi="Times New Roman" w:cs="Times New Roman"/>
          <w:color w:val="000000"/>
          <w:sz w:val="27"/>
          <w:szCs w:val="27"/>
          <w:lang w:eastAsia="ru-RU"/>
        </w:rPr>
      </w:pPr>
      <w:r w:rsidRPr="00DE133D">
        <w:rPr>
          <w:rFonts w:ascii="Times New Roman" w:eastAsia="Times New Roman" w:hAnsi="Times New Roman" w:cs="Times New Roman"/>
          <w:color w:val="000000"/>
          <w:sz w:val="28"/>
          <w:szCs w:val="28"/>
          <w:lang w:val="kk-KZ" w:eastAsia="ru-RU"/>
        </w:rPr>
        <w:t>2. Додонов В. Ю. Портфельный менеджмент на развивающихся фондовых рынках. – Алматы, 2003г.;</w:t>
      </w:r>
    </w:p>
    <w:p w:rsidR="00DE133D" w:rsidRPr="00DE133D" w:rsidRDefault="00DE133D" w:rsidP="00DE133D">
      <w:pPr>
        <w:spacing w:after="0" w:line="240" w:lineRule="auto"/>
        <w:jc w:val="both"/>
        <w:rPr>
          <w:rFonts w:ascii="Times New Roman" w:eastAsia="Times New Roman" w:hAnsi="Times New Roman" w:cs="Times New Roman"/>
          <w:color w:val="000000"/>
          <w:sz w:val="27"/>
          <w:szCs w:val="27"/>
          <w:lang w:eastAsia="ru-RU"/>
        </w:rPr>
      </w:pPr>
      <w:r w:rsidRPr="00DE133D">
        <w:rPr>
          <w:rFonts w:ascii="Times New Roman" w:eastAsia="Times New Roman" w:hAnsi="Times New Roman" w:cs="Times New Roman"/>
          <w:color w:val="000000"/>
          <w:sz w:val="28"/>
          <w:szCs w:val="28"/>
          <w:lang w:eastAsia="ru-RU"/>
        </w:rPr>
        <w:t>3</w:t>
      </w:r>
      <w:r w:rsidRPr="00DE133D">
        <w:rPr>
          <w:rFonts w:ascii="Times New Roman" w:eastAsia="Times New Roman" w:hAnsi="Times New Roman" w:cs="Times New Roman"/>
          <w:color w:val="000000"/>
          <w:sz w:val="28"/>
          <w:szCs w:val="28"/>
          <w:lang w:val="kk-KZ" w:eastAsia="ru-RU"/>
        </w:rPr>
        <w:t>. Ценные бумаги и фондовый рынок /Сейткасимов Г. С., Ильясов А. А. и др. – Алматы: Экономика, 1998. – с. 184.;</w:t>
      </w:r>
    </w:p>
    <w:p w:rsidR="00DE133D" w:rsidRPr="00DE133D" w:rsidRDefault="00DE133D" w:rsidP="00DE133D">
      <w:pPr>
        <w:spacing w:after="0" w:line="240" w:lineRule="auto"/>
        <w:jc w:val="both"/>
        <w:rPr>
          <w:rFonts w:ascii="Times New Roman" w:eastAsia="Times New Roman" w:hAnsi="Times New Roman" w:cs="Times New Roman"/>
          <w:color w:val="000000"/>
          <w:sz w:val="27"/>
          <w:szCs w:val="27"/>
          <w:lang w:eastAsia="ru-RU"/>
        </w:rPr>
      </w:pPr>
      <w:r w:rsidRPr="00DE133D">
        <w:rPr>
          <w:rFonts w:ascii="Times New Roman" w:eastAsia="Times New Roman" w:hAnsi="Times New Roman" w:cs="Times New Roman"/>
          <w:color w:val="000000"/>
          <w:sz w:val="28"/>
          <w:szCs w:val="28"/>
          <w:lang w:val="kk-KZ" w:eastAsia="ru-RU"/>
        </w:rPr>
        <w:t>4. </w:t>
      </w:r>
      <w:proofErr w:type="spellStart"/>
      <w:r w:rsidRPr="00DE133D">
        <w:rPr>
          <w:rFonts w:ascii="Times New Roman" w:eastAsia="Times New Roman" w:hAnsi="Times New Roman" w:cs="Times New Roman"/>
          <w:color w:val="000000"/>
          <w:sz w:val="28"/>
          <w:szCs w:val="28"/>
          <w:lang w:eastAsia="ru-RU"/>
        </w:rPr>
        <w:t>Фабоцци</w:t>
      </w:r>
      <w:proofErr w:type="spellEnd"/>
      <w:r w:rsidRPr="00DE133D">
        <w:rPr>
          <w:rFonts w:ascii="Times New Roman" w:eastAsia="Times New Roman" w:hAnsi="Times New Roman" w:cs="Times New Roman"/>
          <w:color w:val="000000"/>
          <w:sz w:val="28"/>
          <w:szCs w:val="28"/>
          <w:lang w:eastAsia="ru-RU"/>
        </w:rPr>
        <w:t xml:space="preserve"> Ф. Управление инвестициями М.: ИНФРА-М, 2000</w:t>
      </w:r>
      <w:r w:rsidRPr="00DE133D">
        <w:rPr>
          <w:rFonts w:ascii="Times New Roman" w:eastAsia="Times New Roman" w:hAnsi="Times New Roman" w:cs="Times New Roman"/>
          <w:color w:val="000000"/>
          <w:sz w:val="28"/>
          <w:szCs w:val="28"/>
          <w:lang w:val="kk-KZ" w:eastAsia="ru-RU"/>
        </w:rPr>
        <w:t>.;</w:t>
      </w:r>
    </w:p>
    <w:p w:rsidR="00DE133D" w:rsidRPr="00DE133D" w:rsidRDefault="00DE133D" w:rsidP="00DE133D">
      <w:pPr>
        <w:spacing w:after="0" w:line="240" w:lineRule="auto"/>
        <w:jc w:val="both"/>
        <w:rPr>
          <w:rFonts w:ascii="Times New Roman" w:eastAsia="Times New Roman" w:hAnsi="Times New Roman" w:cs="Times New Roman"/>
          <w:color w:val="000000"/>
          <w:sz w:val="27"/>
          <w:szCs w:val="27"/>
          <w:lang w:eastAsia="ru-RU"/>
        </w:rPr>
      </w:pPr>
      <w:r w:rsidRPr="00DE133D">
        <w:rPr>
          <w:rFonts w:ascii="Times New Roman" w:eastAsia="Times New Roman" w:hAnsi="Times New Roman" w:cs="Times New Roman"/>
          <w:color w:val="000000"/>
          <w:sz w:val="28"/>
          <w:szCs w:val="28"/>
          <w:lang w:val="kk-KZ" w:eastAsia="ru-RU"/>
        </w:rPr>
        <w:t>5. </w:t>
      </w:r>
      <w:proofErr w:type="spellStart"/>
      <w:r w:rsidRPr="00DE133D">
        <w:rPr>
          <w:rFonts w:ascii="Times New Roman" w:eastAsia="Times New Roman" w:hAnsi="Times New Roman" w:cs="Times New Roman"/>
          <w:color w:val="000000"/>
          <w:sz w:val="28"/>
          <w:szCs w:val="28"/>
          <w:lang w:eastAsia="ru-RU"/>
        </w:rPr>
        <w:t>Батунин</w:t>
      </w:r>
      <w:proofErr w:type="spellEnd"/>
      <w:r w:rsidRPr="00DE133D">
        <w:rPr>
          <w:rFonts w:ascii="Times New Roman" w:eastAsia="Times New Roman" w:hAnsi="Times New Roman" w:cs="Times New Roman"/>
          <w:color w:val="000000"/>
          <w:sz w:val="28"/>
          <w:szCs w:val="28"/>
          <w:lang w:eastAsia="ru-RU"/>
        </w:rPr>
        <w:t xml:space="preserve"> М. Соотношение фондового рынка и рынка ценных бумаг/Хозяйство и право. 1996. №5.</w:t>
      </w:r>
    </w:p>
    <w:p w:rsidR="00DE133D" w:rsidRPr="00DE133D" w:rsidRDefault="00DE133D" w:rsidP="00DE133D">
      <w:pPr>
        <w:spacing w:after="0" w:line="240" w:lineRule="auto"/>
        <w:rPr>
          <w:rFonts w:ascii="Times New Roman" w:eastAsia="Times New Roman" w:hAnsi="Times New Roman" w:cs="Times New Roman"/>
          <w:color w:val="000000"/>
          <w:sz w:val="27"/>
          <w:szCs w:val="27"/>
          <w:lang w:eastAsia="ru-RU"/>
        </w:rPr>
      </w:pPr>
      <w:r w:rsidRPr="00DE133D">
        <w:rPr>
          <w:rFonts w:ascii="Times New Roman" w:eastAsia="Times New Roman" w:hAnsi="Times New Roman" w:cs="Times New Roman"/>
          <w:color w:val="000000"/>
          <w:sz w:val="27"/>
          <w:szCs w:val="27"/>
          <w:lang w:val="kk-KZ" w:eastAsia="ru-RU"/>
        </w:rPr>
        <w:t> </w:t>
      </w:r>
    </w:p>
    <w:p w:rsidR="005A6C3A" w:rsidRDefault="005A6C3A"/>
    <w:sectPr w:rsidR="005A6C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33D"/>
    <w:rsid w:val="005A6C3A"/>
    <w:rsid w:val="00DE1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E13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E1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9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1456</Words>
  <Characters>8303</Characters>
  <Application>Microsoft Office Word</Application>
  <DocSecurity>0</DocSecurity>
  <Lines>69</Lines>
  <Paragraphs>19</Paragraphs>
  <ScaleCrop>false</ScaleCrop>
  <Company>Home</Company>
  <LinksUpToDate>false</LinksUpToDate>
  <CharactersWithSpaces>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2014-02-26T03:06:00Z</dcterms:created>
  <dcterms:modified xsi:type="dcterms:W3CDTF">2014-02-26T03:07:00Z</dcterms:modified>
</cp:coreProperties>
</file>